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Thomas Morus, Villigst</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